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9A7E7" w14:textId="45878ADD" w:rsidR="002C77BD" w:rsidRDefault="00145C55" w:rsidP="002C77BD">
      <w:pPr>
        <w:jc w:val="center"/>
        <w:rPr>
          <w:b/>
        </w:rPr>
      </w:pPr>
      <w:r>
        <w:rPr>
          <w:b/>
        </w:rPr>
        <w:t xml:space="preserve">GIỚI THIỆU </w:t>
      </w:r>
      <w:r w:rsidR="002C77BD">
        <w:rPr>
          <w:b/>
        </w:rPr>
        <w:t>VĂN BẢN QUY PHẠM PHÁP LUẬT</w:t>
      </w:r>
    </w:p>
    <w:p w14:paraId="441B2455" w14:textId="77777777" w:rsidR="002C77BD" w:rsidRDefault="002C77BD" w:rsidP="002C77BD">
      <w:pPr>
        <w:jc w:val="center"/>
        <w:rPr>
          <w:b/>
        </w:rPr>
      </w:pPr>
      <w:r>
        <w:rPr>
          <w:b/>
        </w:rPr>
        <w:t xml:space="preserve"> THÁNG 4/2026</w:t>
      </w:r>
    </w:p>
    <w:p w14:paraId="604D9B6E" w14:textId="77777777" w:rsidR="002C77BD" w:rsidRDefault="002C77BD" w:rsidP="00CD3876">
      <w:pPr>
        <w:spacing w:after="120"/>
        <w:ind w:left="3600" w:firstLine="720"/>
      </w:pPr>
      <w:r>
        <w:t>-----</w:t>
      </w:r>
    </w:p>
    <w:p w14:paraId="1C50C0E7" w14:textId="3D938280" w:rsidR="002C77BD" w:rsidRPr="00145C55" w:rsidRDefault="00145C55" w:rsidP="00145C55">
      <w:pPr>
        <w:pStyle w:val="NormalWeb"/>
        <w:ind w:firstLine="720"/>
        <w:jc w:val="both"/>
        <w:rPr>
          <w:sz w:val="28"/>
          <w:szCs w:val="28"/>
        </w:rPr>
      </w:pPr>
      <w:r w:rsidRPr="00145C55">
        <w:rPr>
          <w:sz w:val="28"/>
          <w:szCs w:val="28"/>
        </w:rPr>
        <w:t xml:space="preserve">Trong tháng 4 năm 2026, Hội đồng nhân dân và Ủy ban nhân dân tỉnh Điện Biên </w:t>
      </w:r>
      <w:r w:rsidR="002C77BD" w:rsidRPr="00145C55">
        <w:rPr>
          <w:spacing w:val="-2"/>
          <w:sz w:val="28"/>
          <w:szCs w:val="28"/>
        </w:rPr>
        <w:t>đã ban hành 0</w:t>
      </w:r>
      <w:r w:rsidR="00B70769">
        <w:rPr>
          <w:spacing w:val="-2"/>
          <w:sz w:val="28"/>
          <w:szCs w:val="28"/>
        </w:rPr>
        <w:t>8</w:t>
      </w:r>
      <w:r w:rsidR="002C77BD" w:rsidRPr="00145C55">
        <w:rPr>
          <w:spacing w:val="-2"/>
          <w:sz w:val="28"/>
          <w:szCs w:val="28"/>
        </w:rPr>
        <w:t xml:space="preserve"> văn bản quy phạm pháp luật</w:t>
      </w:r>
      <w:r w:rsidRPr="00145C55">
        <w:rPr>
          <w:spacing w:val="-2"/>
          <w:sz w:val="28"/>
          <w:szCs w:val="28"/>
        </w:rPr>
        <w:t xml:space="preserve"> </w:t>
      </w:r>
      <w:r w:rsidRPr="00145C55">
        <w:rPr>
          <w:sz w:val="28"/>
          <w:szCs w:val="28"/>
        </w:rPr>
        <w:t>quan trọng, góp phần tiếp tục hoàn thiện cơ chế, chính sách và nâng cao hiệu quả quản lý nhà nước trên các lĩnh vực kinh tế - xã hội, đáp ứng yêu cầu phát triển của địa phương trong giai đoạn mới</w:t>
      </w:r>
      <w:r w:rsidR="00CD3876" w:rsidRPr="00145C55">
        <w:rPr>
          <w:spacing w:val="-2"/>
          <w:sz w:val="28"/>
          <w:szCs w:val="28"/>
        </w:rPr>
        <w:t xml:space="preserve">, cụ thể: </w:t>
      </w:r>
    </w:p>
    <w:tbl>
      <w:tblPr>
        <w:tblStyle w:val="TableGrid"/>
        <w:tblW w:w="9351" w:type="dxa"/>
        <w:tblLook w:val="04A0" w:firstRow="1" w:lastRow="0" w:firstColumn="1" w:lastColumn="0" w:noHBand="0" w:noVBand="1"/>
      </w:tblPr>
      <w:tblGrid>
        <w:gridCol w:w="740"/>
        <w:gridCol w:w="6626"/>
        <w:gridCol w:w="1985"/>
      </w:tblGrid>
      <w:tr w:rsidR="002E1E14" w14:paraId="1E34D070" w14:textId="77777777" w:rsidTr="00B96370">
        <w:tc>
          <w:tcPr>
            <w:tcW w:w="740" w:type="dxa"/>
          </w:tcPr>
          <w:p w14:paraId="61050DA5" w14:textId="77777777" w:rsidR="002C77BD" w:rsidRPr="002C77BD" w:rsidRDefault="002C77BD" w:rsidP="0056076F">
            <w:pPr>
              <w:spacing w:before="60" w:after="60"/>
              <w:jc w:val="center"/>
              <w:rPr>
                <w:b/>
                <w:spacing w:val="-2"/>
              </w:rPr>
            </w:pPr>
            <w:r w:rsidRPr="002C77BD">
              <w:rPr>
                <w:b/>
                <w:spacing w:val="-2"/>
              </w:rPr>
              <w:t>STT</w:t>
            </w:r>
          </w:p>
        </w:tc>
        <w:tc>
          <w:tcPr>
            <w:tcW w:w="6626" w:type="dxa"/>
          </w:tcPr>
          <w:p w14:paraId="19E967D5" w14:textId="77777777" w:rsidR="002C77BD" w:rsidRPr="002C77BD" w:rsidRDefault="002C77BD" w:rsidP="0056076F">
            <w:pPr>
              <w:spacing w:before="60" w:after="60"/>
              <w:jc w:val="center"/>
              <w:rPr>
                <w:b/>
                <w:spacing w:val="-2"/>
              </w:rPr>
            </w:pPr>
            <w:r>
              <w:rPr>
                <w:b/>
                <w:spacing w:val="-2"/>
              </w:rPr>
              <w:t>V</w:t>
            </w:r>
            <w:r w:rsidRPr="002C77BD">
              <w:rPr>
                <w:b/>
                <w:spacing w:val="-2"/>
              </w:rPr>
              <w:t>ăn bản quy phạm pháp luật</w:t>
            </w:r>
          </w:p>
        </w:tc>
        <w:tc>
          <w:tcPr>
            <w:tcW w:w="1985" w:type="dxa"/>
          </w:tcPr>
          <w:p w14:paraId="2A4117A5" w14:textId="32B5E73B" w:rsidR="002C77BD" w:rsidRPr="002C77BD" w:rsidRDefault="002C77BD" w:rsidP="0056076F">
            <w:pPr>
              <w:spacing w:before="60" w:after="60"/>
              <w:jc w:val="center"/>
              <w:rPr>
                <w:b/>
                <w:spacing w:val="-2"/>
              </w:rPr>
            </w:pPr>
            <w:r>
              <w:rPr>
                <w:b/>
                <w:spacing w:val="-2"/>
              </w:rPr>
              <w:t>Mã QR đường link văn bản</w:t>
            </w:r>
          </w:p>
        </w:tc>
      </w:tr>
      <w:tr w:rsidR="00AB7986" w14:paraId="3B802A30" w14:textId="77777777" w:rsidTr="00B96370">
        <w:tc>
          <w:tcPr>
            <w:tcW w:w="9351" w:type="dxa"/>
            <w:gridSpan w:val="3"/>
          </w:tcPr>
          <w:p w14:paraId="6B2D14B4" w14:textId="77777777" w:rsidR="00AB7986" w:rsidRPr="006F47E6" w:rsidRDefault="00AB7986" w:rsidP="0056076F">
            <w:pPr>
              <w:tabs>
                <w:tab w:val="left" w:pos="1152"/>
              </w:tabs>
              <w:spacing w:before="60" w:after="60"/>
              <w:rPr>
                <w:i/>
              </w:rPr>
            </w:pPr>
            <w:r w:rsidRPr="006F47E6">
              <w:rPr>
                <w:b/>
                <w:i/>
              </w:rPr>
              <w:t>Hội đồng nhân dân tỉnh đã ban hành 0</w:t>
            </w:r>
            <w:r w:rsidR="00CD3876" w:rsidRPr="006F47E6">
              <w:rPr>
                <w:b/>
                <w:i/>
              </w:rPr>
              <w:t>1</w:t>
            </w:r>
            <w:r w:rsidRPr="006F47E6">
              <w:rPr>
                <w:b/>
                <w:i/>
              </w:rPr>
              <w:t xml:space="preserve"> Nghị quyết nhằm quy định, điều chỉnh và hoàn thiện một số cơ chế, chính sách phù hợp với tình hình thực tiễn tại địa phương</w:t>
            </w:r>
            <w:r w:rsidR="00CD3876" w:rsidRPr="006F47E6">
              <w:rPr>
                <w:b/>
                <w:i/>
              </w:rPr>
              <w:t>:</w:t>
            </w:r>
          </w:p>
        </w:tc>
      </w:tr>
      <w:tr w:rsidR="002E1E14" w14:paraId="5714DB38" w14:textId="77777777" w:rsidTr="00B96370">
        <w:tc>
          <w:tcPr>
            <w:tcW w:w="740" w:type="dxa"/>
          </w:tcPr>
          <w:p w14:paraId="3EDF4363" w14:textId="77777777" w:rsidR="002C77BD" w:rsidRPr="00CD3876" w:rsidRDefault="002C77BD" w:rsidP="0056076F">
            <w:pPr>
              <w:pStyle w:val="ListParagraph"/>
              <w:numPr>
                <w:ilvl w:val="0"/>
                <w:numId w:val="4"/>
              </w:numPr>
              <w:spacing w:before="60" w:after="60"/>
              <w:contextualSpacing w:val="0"/>
              <w:jc w:val="center"/>
              <w:rPr>
                <w:spacing w:val="-2"/>
              </w:rPr>
            </w:pPr>
          </w:p>
        </w:tc>
        <w:tc>
          <w:tcPr>
            <w:tcW w:w="6626" w:type="dxa"/>
          </w:tcPr>
          <w:p w14:paraId="1628FF8A" w14:textId="520CDB61" w:rsidR="002C77BD" w:rsidRDefault="002C77BD" w:rsidP="009502C1">
            <w:pPr>
              <w:spacing w:before="60" w:after="60"/>
              <w:rPr>
                <w:spacing w:val="-2"/>
              </w:rPr>
            </w:pPr>
            <w:r w:rsidRPr="002C77BD">
              <w:rPr>
                <w:spacing w:val="-2"/>
              </w:rPr>
              <w:t xml:space="preserve">Nghị quyết số </w:t>
            </w:r>
            <w:bookmarkStart w:id="0" w:name="OLE_LINK1"/>
            <w:bookmarkStart w:id="1" w:name="OLE_LINK2"/>
            <w:r w:rsidRPr="002C77BD">
              <w:rPr>
                <w:spacing w:val="-2"/>
              </w:rPr>
              <w:t xml:space="preserve">13/2026/NQ-HĐND </w:t>
            </w:r>
            <w:bookmarkEnd w:id="0"/>
            <w:bookmarkEnd w:id="1"/>
            <w:r w:rsidRPr="002C77BD">
              <w:rPr>
                <w:spacing w:val="-2"/>
              </w:rPr>
              <w:t xml:space="preserve">ngày 21/4/2026 của HĐND tỉnh Điện Biên </w:t>
            </w:r>
            <w:r w:rsidR="009502C1">
              <w:rPr>
                <w:spacing w:val="-2"/>
              </w:rPr>
              <w:t>B</w:t>
            </w:r>
            <w:r w:rsidRPr="002C77BD">
              <w:rPr>
                <w:spacing w:val="-2"/>
              </w:rPr>
              <w:t>an hành Quy chế làm việc của Hội đồng nhân dân tỉnh Điện Biên khóa XVI, nhiệm kỳ 2026 - 2031</w:t>
            </w:r>
          </w:p>
        </w:tc>
        <w:tc>
          <w:tcPr>
            <w:tcW w:w="1985" w:type="dxa"/>
            <w:vAlign w:val="center"/>
          </w:tcPr>
          <w:p w14:paraId="3DE00B0E" w14:textId="60AE2A49" w:rsidR="002C77BD" w:rsidRDefault="00D37F68" w:rsidP="00D37F68">
            <w:pPr>
              <w:spacing w:before="60" w:after="60"/>
              <w:jc w:val="center"/>
              <w:rPr>
                <w:spacing w:val="-2"/>
              </w:rPr>
            </w:pPr>
            <w:r>
              <w:rPr>
                <w:noProof/>
                <w:spacing w:val="-2"/>
              </w:rPr>
              <w:drawing>
                <wp:inline distT="0" distB="0" distL="0" distR="0" wp14:anchorId="14992B3B" wp14:editId="685CB7AD">
                  <wp:extent cx="1087976" cy="10879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94125" cy="1094125"/>
                          </a:xfrm>
                          <a:prstGeom prst="rect">
                            <a:avLst/>
                          </a:prstGeom>
                        </pic:spPr>
                      </pic:pic>
                    </a:graphicData>
                  </a:graphic>
                </wp:inline>
              </w:drawing>
            </w:r>
          </w:p>
        </w:tc>
      </w:tr>
      <w:tr w:rsidR="00AB7986" w14:paraId="475E2416" w14:textId="77777777" w:rsidTr="00B96370">
        <w:tc>
          <w:tcPr>
            <w:tcW w:w="9351" w:type="dxa"/>
            <w:gridSpan w:val="3"/>
          </w:tcPr>
          <w:p w14:paraId="562AE9F4" w14:textId="040E2D62" w:rsidR="00AB7986" w:rsidRPr="006F47E6" w:rsidRDefault="00AB7986" w:rsidP="00B70769">
            <w:pPr>
              <w:spacing w:before="60" w:after="60"/>
              <w:rPr>
                <w:i/>
              </w:rPr>
            </w:pPr>
            <w:r w:rsidRPr="006F47E6">
              <w:rPr>
                <w:b/>
                <w:i/>
              </w:rPr>
              <w:t>Ủy ban nhân dân tỉnh đã ban hành 0</w:t>
            </w:r>
            <w:r w:rsidR="00B70769">
              <w:rPr>
                <w:b/>
                <w:i/>
              </w:rPr>
              <w:t>7</w:t>
            </w:r>
            <w:r w:rsidRPr="006F47E6">
              <w:rPr>
                <w:b/>
                <w:i/>
              </w:rPr>
              <w:t xml:space="preserve"> Quyết định quan trọng nhằm cụ thể hóa công tác quản lý nhà nước trên </w:t>
            </w:r>
            <w:r w:rsidR="00CD3876" w:rsidRPr="006F47E6">
              <w:rPr>
                <w:b/>
                <w:i/>
              </w:rPr>
              <w:t>các</w:t>
            </w:r>
            <w:r w:rsidRPr="006F47E6">
              <w:rPr>
                <w:b/>
                <w:i/>
              </w:rPr>
              <w:t xml:space="preserve"> lĩnh vực</w:t>
            </w:r>
            <w:r w:rsidR="006F47E6" w:rsidRPr="006F47E6">
              <w:rPr>
                <w:b/>
                <w:i/>
              </w:rPr>
              <w:t xml:space="preserve"> cụ thể</w:t>
            </w:r>
            <w:r w:rsidR="00CD3876" w:rsidRPr="006F47E6">
              <w:rPr>
                <w:b/>
                <w:i/>
              </w:rPr>
              <w:t>:</w:t>
            </w:r>
          </w:p>
        </w:tc>
      </w:tr>
      <w:tr w:rsidR="002E1E14" w14:paraId="1000D50F" w14:textId="77777777" w:rsidTr="00B96370">
        <w:tc>
          <w:tcPr>
            <w:tcW w:w="740" w:type="dxa"/>
            <w:vAlign w:val="center"/>
          </w:tcPr>
          <w:p w14:paraId="019B2FCC"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39854362" w14:textId="53E8F606" w:rsidR="002C77BD" w:rsidRDefault="002C77BD" w:rsidP="009502C1">
            <w:pPr>
              <w:spacing w:before="60" w:after="60"/>
              <w:rPr>
                <w:spacing w:val="-2"/>
              </w:rPr>
            </w:pPr>
            <w:r w:rsidRPr="002C77BD">
              <w:t xml:space="preserve">Quyết định số 23/2026/QĐ-UBND ngày 17/4/2026 của UBND tỉnh Điện Biên </w:t>
            </w:r>
            <w:r w:rsidR="009502C1">
              <w:t>B</w:t>
            </w:r>
            <w:r w:rsidRPr="002C77BD">
              <w:t>an hành Quy chế quản lý và sử dụng viện trợ không hoàn lại không thuộc hỗ trợ phát triển chính thức của cơ quan, tổ chức, cá nhân nước ngoài dành cho Việt Nam trên địa bàn tỉnh Điện Biên</w:t>
            </w:r>
            <w:bookmarkStart w:id="2" w:name="_GoBack"/>
            <w:bookmarkEnd w:id="2"/>
          </w:p>
        </w:tc>
        <w:tc>
          <w:tcPr>
            <w:tcW w:w="1985" w:type="dxa"/>
            <w:vAlign w:val="center"/>
          </w:tcPr>
          <w:p w14:paraId="4876C8C4" w14:textId="4629B951" w:rsidR="002C77BD" w:rsidRDefault="001C09B4" w:rsidP="001C09B4">
            <w:pPr>
              <w:spacing w:before="60" w:after="60"/>
              <w:jc w:val="center"/>
              <w:rPr>
                <w:spacing w:val="-2"/>
              </w:rPr>
            </w:pPr>
            <w:r>
              <w:rPr>
                <w:noProof/>
                <w:spacing w:val="-2"/>
              </w:rPr>
              <w:drawing>
                <wp:inline distT="0" distB="0" distL="0" distR="0" wp14:anchorId="49B723F4" wp14:editId="3A08522B">
                  <wp:extent cx="1112410" cy="111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1118050" cy="1118050"/>
                          </a:xfrm>
                          <a:prstGeom prst="rect">
                            <a:avLst/>
                          </a:prstGeom>
                        </pic:spPr>
                      </pic:pic>
                    </a:graphicData>
                  </a:graphic>
                </wp:inline>
              </w:drawing>
            </w:r>
          </w:p>
        </w:tc>
      </w:tr>
      <w:tr w:rsidR="002E1E14" w14:paraId="15F0DAA4" w14:textId="77777777" w:rsidTr="00B96370">
        <w:tc>
          <w:tcPr>
            <w:tcW w:w="740" w:type="dxa"/>
            <w:vAlign w:val="center"/>
          </w:tcPr>
          <w:p w14:paraId="0AFA495D"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3EDD2F01" w14:textId="62897DB2" w:rsidR="002C77BD" w:rsidRDefault="002C77BD" w:rsidP="009502C1">
            <w:pPr>
              <w:spacing w:before="60" w:after="60"/>
              <w:rPr>
                <w:spacing w:val="-2"/>
              </w:rPr>
            </w:pPr>
            <w:r w:rsidRPr="002C77BD">
              <w:rPr>
                <w:spacing w:val="-2"/>
              </w:rPr>
              <w:t xml:space="preserve">Quyết định số 24/2026/QĐ-UBND ngày 17/4/2026 của UBND tỉnh Điện Biên </w:t>
            </w:r>
            <w:r w:rsidR="009502C1">
              <w:rPr>
                <w:spacing w:val="-2"/>
              </w:rPr>
              <w:t>B</w:t>
            </w:r>
            <w:r w:rsidRPr="002C77BD">
              <w:rPr>
                <w:spacing w:val="-2"/>
              </w:rPr>
              <w:t>ãi bỏ Quyết định số 34/2021/QĐ-UBND ngày 29 tháng 12 năm 2021 của Ủy ban nhân dân tỉnh Điện Biên về Ban hành Quy định phân công, phân cấp quản lý quy hoạch xây dựng, quy hoạch đô thị trên địa bàn tỉnh Điện Biên</w:t>
            </w:r>
          </w:p>
        </w:tc>
        <w:tc>
          <w:tcPr>
            <w:tcW w:w="1985" w:type="dxa"/>
            <w:vAlign w:val="center"/>
          </w:tcPr>
          <w:p w14:paraId="4661185F" w14:textId="367A5B30" w:rsidR="002C77BD" w:rsidRDefault="001C09B4" w:rsidP="001C09B4">
            <w:pPr>
              <w:spacing w:before="60" w:after="60"/>
              <w:jc w:val="center"/>
              <w:rPr>
                <w:spacing w:val="-2"/>
              </w:rPr>
            </w:pPr>
            <w:r>
              <w:rPr>
                <w:noProof/>
                <w:spacing w:val="-2"/>
              </w:rPr>
              <w:drawing>
                <wp:inline distT="0" distB="0" distL="0" distR="0" wp14:anchorId="0F0915A2" wp14:editId="1D4BA7D0">
                  <wp:extent cx="1081267" cy="1081267"/>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1088230" cy="1088230"/>
                          </a:xfrm>
                          <a:prstGeom prst="rect">
                            <a:avLst/>
                          </a:prstGeom>
                        </pic:spPr>
                      </pic:pic>
                    </a:graphicData>
                  </a:graphic>
                </wp:inline>
              </w:drawing>
            </w:r>
          </w:p>
        </w:tc>
      </w:tr>
      <w:tr w:rsidR="002E1E14" w14:paraId="143CF4B1" w14:textId="77777777" w:rsidTr="00B96370">
        <w:tc>
          <w:tcPr>
            <w:tcW w:w="740" w:type="dxa"/>
            <w:vAlign w:val="center"/>
          </w:tcPr>
          <w:p w14:paraId="54008F28"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3480D99C" w14:textId="7970AFF6" w:rsidR="002C77BD" w:rsidRDefault="002C77BD" w:rsidP="009502C1">
            <w:pPr>
              <w:spacing w:before="60" w:after="60"/>
              <w:rPr>
                <w:spacing w:val="-2"/>
              </w:rPr>
            </w:pPr>
            <w:r w:rsidRPr="002C77BD">
              <w:rPr>
                <w:spacing w:val="-2"/>
              </w:rPr>
              <w:t xml:space="preserve">Quyết định số 25/2026/QĐ-UBND ngày 20/4/2026 của UBND tỉnh Điện Biên </w:t>
            </w:r>
            <w:r w:rsidR="009502C1">
              <w:rPr>
                <w:spacing w:val="-2"/>
              </w:rPr>
              <w:t>S</w:t>
            </w:r>
            <w:r w:rsidRPr="002C77BD">
              <w:rPr>
                <w:spacing w:val="-2"/>
              </w:rPr>
              <w:t xml:space="preserve">ửa đổi một số điều của Quyết định số 41/2024/QĐ-UBND ngày 01 tháng 11 năm 2024 của Ủy ban nhân dân tỉnh Điện Biên Quy định tiêu chí đối với dự án đầu tư xây dựng nhà ở thương mại trên địa bàn tỉnh Điện Biên và Quyết định số 42/2024/QĐ-UBND ngày 01 tháng 11 năm 2024 của Ủy ban nhân dân tỉnh Điện Biên Khung giá cho thuê nhà ở xã hội được đầu tư xây dựng </w:t>
            </w:r>
            <w:r w:rsidRPr="002C77BD">
              <w:rPr>
                <w:spacing w:val="-2"/>
              </w:rPr>
              <w:lastRenderedPageBreak/>
              <w:t>không bằng vốn đầu tư công, nguồn tài chính công đoàn trên địa bàn tỉnh Điện Biên</w:t>
            </w:r>
          </w:p>
        </w:tc>
        <w:tc>
          <w:tcPr>
            <w:tcW w:w="1985" w:type="dxa"/>
            <w:vAlign w:val="center"/>
          </w:tcPr>
          <w:p w14:paraId="4E28F49C" w14:textId="53A7F9B1" w:rsidR="002C77BD" w:rsidRDefault="008D2B69" w:rsidP="001C09B4">
            <w:pPr>
              <w:spacing w:before="60" w:after="60"/>
              <w:jc w:val="center"/>
              <w:rPr>
                <w:spacing w:val="-2"/>
              </w:rPr>
            </w:pPr>
            <w:r>
              <w:rPr>
                <w:noProof/>
                <w:spacing w:val="-2"/>
              </w:rPr>
              <w:lastRenderedPageBreak/>
              <w:drawing>
                <wp:inline distT="0" distB="0" distL="0" distR="0" wp14:anchorId="6E22E4DF" wp14:editId="16F2C488">
                  <wp:extent cx="1080245" cy="108024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5747" cy="1115747"/>
                          </a:xfrm>
                          <a:prstGeom prst="rect">
                            <a:avLst/>
                          </a:prstGeom>
                        </pic:spPr>
                      </pic:pic>
                    </a:graphicData>
                  </a:graphic>
                </wp:inline>
              </w:drawing>
            </w:r>
          </w:p>
        </w:tc>
      </w:tr>
      <w:tr w:rsidR="002E1E14" w14:paraId="2765BD56" w14:textId="77777777" w:rsidTr="00B96370">
        <w:tc>
          <w:tcPr>
            <w:tcW w:w="740" w:type="dxa"/>
            <w:vAlign w:val="center"/>
          </w:tcPr>
          <w:p w14:paraId="0183F2FC"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3E0D685E" w14:textId="7EF3E032" w:rsidR="002C77BD" w:rsidRDefault="002C77BD" w:rsidP="009502C1">
            <w:pPr>
              <w:spacing w:before="60" w:after="60"/>
              <w:rPr>
                <w:spacing w:val="-2"/>
              </w:rPr>
            </w:pPr>
            <w:r w:rsidRPr="002C77BD">
              <w:rPr>
                <w:spacing w:val="-2"/>
              </w:rPr>
              <w:t xml:space="preserve">Quyết định số 26/2026/QĐ-UBND ngày 21/4/2026 của UBND tỉnh Điện Biên </w:t>
            </w:r>
            <w:r w:rsidR="009502C1">
              <w:rPr>
                <w:spacing w:val="-2"/>
              </w:rPr>
              <w:t>S</w:t>
            </w:r>
            <w:r w:rsidRPr="002C77BD">
              <w:rPr>
                <w:spacing w:val="-2"/>
              </w:rPr>
              <w:t xml:space="preserve">ửa đổi một số </w:t>
            </w:r>
            <w:r w:rsidR="00AF2114">
              <w:rPr>
                <w:spacing w:val="-2"/>
              </w:rPr>
              <w:t>Đ</w:t>
            </w:r>
            <w:r w:rsidRPr="002C77BD">
              <w:rPr>
                <w:spacing w:val="-2"/>
              </w:rPr>
              <w:t xml:space="preserve">iều của Quy định đơn giá bồi thường thiệt hại thực tế về nhà, nhà ở, công trình xây dựng gắn </w:t>
            </w:r>
            <w:r w:rsidRPr="00B70769">
              <w:rPr>
                <w:color w:val="000000" w:themeColor="text1"/>
                <w:spacing w:val="-2"/>
              </w:rPr>
              <w:t>li</w:t>
            </w:r>
            <w:r w:rsidR="00123BB3" w:rsidRPr="00B70769">
              <w:rPr>
                <w:color w:val="000000" w:themeColor="text1"/>
                <w:spacing w:val="-2"/>
              </w:rPr>
              <w:t>ền</w:t>
            </w:r>
            <w:r w:rsidRPr="00B70769">
              <w:rPr>
                <w:color w:val="000000" w:themeColor="text1"/>
                <w:spacing w:val="-2"/>
              </w:rPr>
              <w:t xml:space="preserve"> </w:t>
            </w:r>
            <w:r w:rsidRPr="002C77BD">
              <w:rPr>
                <w:spacing w:val="-2"/>
              </w:rPr>
              <w:t>với đất khi Nhà nước thu hồi đất trên địa bàn tỉnh Điện Biên ban hành kèm theo Quyết định số 06/2025/QĐ</w:t>
            </w:r>
            <w:r w:rsidR="00123BB3" w:rsidRPr="00AF2114">
              <w:rPr>
                <w:color w:val="000000" w:themeColor="text1"/>
                <w:spacing w:val="-2"/>
              </w:rPr>
              <w:t>-</w:t>
            </w:r>
            <w:r w:rsidRPr="002C77BD">
              <w:rPr>
                <w:spacing w:val="-2"/>
              </w:rPr>
              <w:t>UBND ngày 26/02/2025 của UBND tỉnh Điện Biên</w:t>
            </w:r>
          </w:p>
        </w:tc>
        <w:tc>
          <w:tcPr>
            <w:tcW w:w="1985" w:type="dxa"/>
            <w:vAlign w:val="center"/>
          </w:tcPr>
          <w:p w14:paraId="2369A82E" w14:textId="78338D96" w:rsidR="002C77BD" w:rsidRDefault="00715DD0" w:rsidP="001C09B4">
            <w:pPr>
              <w:spacing w:before="60" w:after="60"/>
              <w:jc w:val="center"/>
              <w:rPr>
                <w:spacing w:val="-2"/>
              </w:rPr>
            </w:pPr>
            <w:r>
              <w:rPr>
                <w:noProof/>
                <w:spacing w:val="-2"/>
              </w:rPr>
              <w:drawing>
                <wp:inline distT="0" distB="0" distL="0" distR="0" wp14:anchorId="6CCBA648" wp14:editId="542AD451">
                  <wp:extent cx="1065199" cy="1065199"/>
                  <wp:effectExtent l="0" t="0" r="190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65" cy="1075065"/>
                          </a:xfrm>
                          <a:prstGeom prst="rect">
                            <a:avLst/>
                          </a:prstGeom>
                        </pic:spPr>
                      </pic:pic>
                    </a:graphicData>
                  </a:graphic>
                </wp:inline>
              </w:drawing>
            </w:r>
          </w:p>
        </w:tc>
      </w:tr>
      <w:tr w:rsidR="002E1E14" w14:paraId="5E26A86C" w14:textId="77777777" w:rsidTr="00B96370">
        <w:tc>
          <w:tcPr>
            <w:tcW w:w="740" w:type="dxa"/>
            <w:vAlign w:val="center"/>
          </w:tcPr>
          <w:p w14:paraId="051D50CE"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50B1AA07" w14:textId="116B6423" w:rsidR="002C77BD" w:rsidRDefault="002C77BD" w:rsidP="0056076F">
            <w:pPr>
              <w:spacing w:before="60" w:after="60"/>
              <w:rPr>
                <w:spacing w:val="-2"/>
              </w:rPr>
            </w:pPr>
            <w:r w:rsidRPr="002C77BD">
              <w:rPr>
                <w:spacing w:val="-2"/>
              </w:rPr>
              <w:t>Quyết định số 27/2026/QĐ-UBND ngày 23/4/2026 của UBND tỉnh Điện Biên Phân cấp quản lý nhà nước đối với một số lĩnh vực khoa học và công nghệ trên địa bàn tỉnh Điện Biên</w:t>
            </w:r>
          </w:p>
        </w:tc>
        <w:tc>
          <w:tcPr>
            <w:tcW w:w="1985" w:type="dxa"/>
            <w:vAlign w:val="center"/>
          </w:tcPr>
          <w:p w14:paraId="4AD4BB6A" w14:textId="4B0F3880" w:rsidR="002C77BD" w:rsidRDefault="00715DD0" w:rsidP="001C09B4">
            <w:pPr>
              <w:spacing w:before="60" w:after="60"/>
              <w:jc w:val="center"/>
              <w:rPr>
                <w:spacing w:val="-2"/>
              </w:rPr>
            </w:pPr>
            <w:r>
              <w:rPr>
                <w:noProof/>
                <w:spacing w:val="-2"/>
              </w:rPr>
              <w:drawing>
                <wp:inline distT="0" distB="0" distL="0" distR="0" wp14:anchorId="21F7741F" wp14:editId="05F52A73">
                  <wp:extent cx="1071577" cy="10715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2632" cy="1082632"/>
                          </a:xfrm>
                          <a:prstGeom prst="rect">
                            <a:avLst/>
                          </a:prstGeom>
                        </pic:spPr>
                      </pic:pic>
                    </a:graphicData>
                  </a:graphic>
                </wp:inline>
              </w:drawing>
            </w:r>
          </w:p>
        </w:tc>
      </w:tr>
      <w:tr w:rsidR="002E1E14" w14:paraId="74144A5B" w14:textId="77777777" w:rsidTr="00B96370">
        <w:tc>
          <w:tcPr>
            <w:tcW w:w="740" w:type="dxa"/>
            <w:vAlign w:val="center"/>
          </w:tcPr>
          <w:p w14:paraId="48F5EF3A" w14:textId="77777777" w:rsidR="00D05503" w:rsidRPr="00CD3876" w:rsidRDefault="00D05503" w:rsidP="00145C55">
            <w:pPr>
              <w:pStyle w:val="ListParagraph"/>
              <w:numPr>
                <w:ilvl w:val="0"/>
                <w:numId w:val="2"/>
              </w:numPr>
              <w:spacing w:before="60" w:after="60"/>
              <w:contextualSpacing w:val="0"/>
              <w:jc w:val="center"/>
              <w:rPr>
                <w:spacing w:val="-2"/>
              </w:rPr>
            </w:pPr>
          </w:p>
        </w:tc>
        <w:tc>
          <w:tcPr>
            <w:tcW w:w="6626" w:type="dxa"/>
          </w:tcPr>
          <w:p w14:paraId="1DE753F2" w14:textId="563E0C58" w:rsidR="00D05503" w:rsidRPr="002C77BD" w:rsidRDefault="00A7798C" w:rsidP="009502C1">
            <w:pPr>
              <w:spacing w:before="60" w:after="60"/>
              <w:rPr>
                <w:spacing w:val="-2"/>
              </w:rPr>
            </w:pPr>
            <w:r w:rsidRPr="00A7798C">
              <w:rPr>
                <w:spacing w:val="-2"/>
              </w:rPr>
              <w:t>Quyết định số 2</w:t>
            </w:r>
            <w:r>
              <w:rPr>
                <w:spacing w:val="-2"/>
              </w:rPr>
              <w:t>8</w:t>
            </w:r>
            <w:r w:rsidRPr="00A7798C">
              <w:rPr>
                <w:spacing w:val="-2"/>
              </w:rPr>
              <w:t>/2026/QĐ-UBND ngày 2</w:t>
            </w:r>
            <w:r>
              <w:rPr>
                <w:spacing w:val="-2"/>
              </w:rPr>
              <w:t>4</w:t>
            </w:r>
            <w:r w:rsidRPr="00A7798C">
              <w:rPr>
                <w:spacing w:val="-2"/>
              </w:rPr>
              <w:t xml:space="preserve">/4/2026 của UBND tỉnh Điện Biên </w:t>
            </w:r>
            <w:r w:rsidR="009502C1">
              <w:rPr>
                <w:spacing w:val="-2"/>
              </w:rPr>
              <w:t>B</w:t>
            </w:r>
            <w:r w:rsidRPr="00A7798C">
              <w:rPr>
                <w:spacing w:val="-2"/>
              </w:rPr>
              <w:t>an hành Quy định về quy trình luân chuyển hồ sơ xác định nghĩa vụ tài chính về đất đai trên địa bàn tỉnh Điện Biên</w:t>
            </w:r>
          </w:p>
        </w:tc>
        <w:tc>
          <w:tcPr>
            <w:tcW w:w="1985" w:type="dxa"/>
            <w:vAlign w:val="center"/>
          </w:tcPr>
          <w:p w14:paraId="4E8C3684" w14:textId="4096BAA0" w:rsidR="00D05503" w:rsidRDefault="00A7798C" w:rsidP="001C09B4">
            <w:pPr>
              <w:spacing w:before="60" w:after="60"/>
              <w:jc w:val="center"/>
              <w:rPr>
                <w:noProof/>
                <w:spacing w:val="-2"/>
              </w:rPr>
            </w:pPr>
            <w:r>
              <w:rPr>
                <w:noProof/>
                <w:spacing w:val="-2"/>
              </w:rPr>
              <w:drawing>
                <wp:inline distT="0" distB="0" distL="0" distR="0" wp14:anchorId="71824FDC" wp14:editId="5B22CD21">
                  <wp:extent cx="1088722" cy="108872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_logo_so_tu_pha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8145" cy="1098145"/>
                          </a:xfrm>
                          <a:prstGeom prst="rect">
                            <a:avLst/>
                          </a:prstGeom>
                        </pic:spPr>
                      </pic:pic>
                    </a:graphicData>
                  </a:graphic>
                </wp:inline>
              </w:drawing>
            </w:r>
          </w:p>
        </w:tc>
      </w:tr>
      <w:tr w:rsidR="002E1E14" w14:paraId="79F631F7" w14:textId="77777777" w:rsidTr="00B96370">
        <w:tc>
          <w:tcPr>
            <w:tcW w:w="740" w:type="dxa"/>
            <w:vAlign w:val="center"/>
          </w:tcPr>
          <w:p w14:paraId="0C182C0D" w14:textId="77777777" w:rsidR="002C77BD" w:rsidRPr="00CD3876" w:rsidRDefault="002C77BD" w:rsidP="00145C55">
            <w:pPr>
              <w:pStyle w:val="ListParagraph"/>
              <w:numPr>
                <w:ilvl w:val="0"/>
                <w:numId w:val="2"/>
              </w:numPr>
              <w:spacing w:before="60" w:after="60"/>
              <w:contextualSpacing w:val="0"/>
              <w:jc w:val="center"/>
              <w:rPr>
                <w:spacing w:val="-2"/>
              </w:rPr>
            </w:pPr>
          </w:p>
        </w:tc>
        <w:tc>
          <w:tcPr>
            <w:tcW w:w="6626" w:type="dxa"/>
          </w:tcPr>
          <w:p w14:paraId="165EA905" w14:textId="49DE0FA1" w:rsidR="002C77BD" w:rsidRDefault="002C77BD" w:rsidP="009502C1">
            <w:pPr>
              <w:spacing w:before="60" w:after="60"/>
              <w:rPr>
                <w:spacing w:val="-2"/>
              </w:rPr>
            </w:pPr>
            <w:r w:rsidRPr="002C77BD">
              <w:rPr>
                <w:spacing w:val="-2"/>
              </w:rPr>
              <w:t xml:space="preserve">Quyết định số 29/2026/QĐ-UBND ngày 28/4/2026 của UBND tỉnh Điện Biên </w:t>
            </w:r>
            <w:r w:rsidR="009502C1">
              <w:rPr>
                <w:spacing w:val="-2"/>
              </w:rPr>
              <w:t>B</w:t>
            </w:r>
            <w:r w:rsidRPr="002C77BD">
              <w:rPr>
                <w:spacing w:val="-2"/>
              </w:rPr>
              <w:t>an hành Quy chế Quản lý và sử dụng nguồn vốn ngân sách địa phương ủy thác qua Chi nhánh Ngân hàng Chính sách xã hội tỉnh để cho vay đối với người nghèo và các đối tượng chính sách khác trên địa bàn tỉnh Điện Biên</w:t>
            </w:r>
          </w:p>
        </w:tc>
        <w:tc>
          <w:tcPr>
            <w:tcW w:w="1985" w:type="dxa"/>
            <w:vAlign w:val="center"/>
          </w:tcPr>
          <w:p w14:paraId="4886E46E" w14:textId="5E1F6144" w:rsidR="002C77BD" w:rsidRDefault="00A62CDF" w:rsidP="001C09B4">
            <w:pPr>
              <w:spacing w:before="60" w:after="60"/>
              <w:jc w:val="center"/>
              <w:rPr>
                <w:spacing w:val="-2"/>
              </w:rPr>
            </w:pPr>
            <w:r>
              <w:rPr>
                <w:noProof/>
                <w:spacing w:val="-2"/>
              </w:rPr>
              <w:drawing>
                <wp:inline distT="0" distB="0" distL="0" distR="0" wp14:anchorId="74E35F4B" wp14:editId="160B4C89">
                  <wp:extent cx="1097004" cy="1097004"/>
                  <wp:effectExtent l="0" t="0" r="825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3044" cy="1103044"/>
                          </a:xfrm>
                          <a:prstGeom prst="rect">
                            <a:avLst/>
                          </a:prstGeom>
                        </pic:spPr>
                      </pic:pic>
                    </a:graphicData>
                  </a:graphic>
                </wp:inline>
              </w:drawing>
            </w:r>
          </w:p>
        </w:tc>
      </w:tr>
    </w:tbl>
    <w:p w14:paraId="27533A0C" w14:textId="65ACC5AE" w:rsidR="00145C55" w:rsidRDefault="00145C55" w:rsidP="002C77BD">
      <w:pPr>
        <w:spacing w:before="120" w:after="120"/>
        <w:ind w:firstLine="709"/>
      </w:pPr>
      <w:r>
        <w:t xml:space="preserve">Việc ban hành đồng bộ các </w:t>
      </w:r>
      <w:r w:rsidRPr="00201016">
        <w:t>văn bản quy phạm pháp luật</w:t>
      </w:r>
      <w:r>
        <w:t xml:space="preserve"> trong tháng 4 năm 2026 thể hiện sự chủ động, quyết liệt của tỉnh Điện Biên trong công tác hoàn thiện thể chế, cải cách hành chính và thúc đẩy phát triển kinh tế - xã hội. Các cơ quan, đơn vị và Nhân dân cần chủ động tìm hiểu, nắm bắt và thực hiện nghiêm các quy định của pháp luật, góp phần đưa chính sách nhanh chóng đi vào cuộc sống, tạo động lực cho sự phát triển bền vững của địa phương trong thời gian tới./.</w:t>
      </w:r>
    </w:p>
    <w:p w14:paraId="79E5CDFC" w14:textId="77777777" w:rsidR="002C77BD" w:rsidRDefault="002C77BD" w:rsidP="002C77BD">
      <w:pPr>
        <w:spacing w:before="120" w:after="120"/>
        <w:ind w:firstLine="709"/>
      </w:pPr>
    </w:p>
    <w:p w14:paraId="001C3AA8" w14:textId="77777777" w:rsidR="002C77BD" w:rsidRDefault="002C77BD" w:rsidP="002C77BD"/>
    <w:p w14:paraId="5602E71E" w14:textId="77777777" w:rsidR="00475B86" w:rsidRDefault="00475B86"/>
    <w:sectPr w:rsidR="00475B86">
      <w:pgSz w:w="11907" w:h="16840" w:code="9"/>
      <w:pgMar w:top="1134" w:right="1134"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D643F"/>
    <w:multiLevelType w:val="hybridMultilevel"/>
    <w:tmpl w:val="DF08E878"/>
    <w:lvl w:ilvl="0" w:tplc="8F4840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32468"/>
    <w:multiLevelType w:val="hybridMultilevel"/>
    <w:tmpl w:val="BB66B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B3800"/>
    <w:multiLevelType w:val="hybridMultilevel"/>
    <w:tmpl w:val="1960CE6E"/>
    <w:lvl w:ilvl="0" w:tplc="8F4840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B448AF"/>
    <w:multiLevelType w:val="hybridMultilevel"/>
    <w:tmpl w:val="49F2583E"/>
    <w:lvl w:ilvl="0" w:tplc="8F48402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7BD"/>
    <w:rsid w:val="00123BB3"/>
    <w:rsid w:val="00145C55"/>
    <w:rsid w:val="001C09B4"/>
    <w:rsid w:val="00201016"/>
    <w:rsid w:val="00253F9F"/>
    <w:rsid w:val="002C77BD"/>
    <w:rsid w:val="002E1E14"/>
    <w:rsid w:val="002E3605"/>
    <w:rsid w:val="0030035F"/>
    <w:rsid w:val="00341FD6"/>
    <w:rsid w:val="003630AD"/>
    <w:rsid w:val="00383D64"/>
    <w:rsid w:val="00475B86"/>
    <w:rsid w:val="005113A9"/>
    <w:rsid w:val="0056076F"/>
    <w:rsid w:val="006D7AD7"/>
    <w:rsid w:val="006F47E6"/>
    <w:rsid w:val="00715DD0"/>
    <w:rsid w:val="00746D42"/>
    <w:rsid w:val="00766733"/>
    <w:rsid w:val="00874AD5"/>
    <w:rsid w:val="008D2B69"/>
    <w:rsid w:val="0094000A"/>
    <w:rsid w:val="009502C1"/>
    <w:rsid w:val="00A25B94"/>
    <w:rsid w:val="00A33C8B"/>
    <w:rsid w:val="00A62CDF"/>
    <w:rsid w:val="00A7798C"/>
    <w:rsid w:val="00AB7986"/>
    <w:rsid w:val="00AC7861"/>
    <w:rsid w:val="00AF2114"/>
    <w:rsid w:val="00B31CDF"/>
    <w:rsid w:val="00B3451C"/>
    <w:rsid w:val="00B70769"/>
    <w:rsid w:val="00B96370"/>
    <w:rsid w:val="00CD3876"/>
    <w:rsid w:val="00D041E0"/>
    <w:rsid w:val="00D05503"/>
    <w:rsid w:val="00D37F68"/>
    <w:rsid w:val="00D4758A"/>
    <w:rsid w:val="00E03A9E"/>
    <w:rsid w:val="00E740C0"/>
    <w:rsid w:val="00EA0174"/>
    <w:rsid w:val="00ED6CAE"/>
    <w:rsid w:val="00EE3107"/>
    <w:rsid w:val="00F45102"/>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1DF4"/>
  <w15:chartTrackingRefBased/>
  <w15:docId w15:val="{E956076F-9ABD-4AA4-839F-947778E07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7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C7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3876"/>
    <w:pPr>
      <w:ind w:left="720"/>
      <w:contextualSpacing/>
    </w:pPr>
  </w:style>
  <w:style w:type="paragraph" w:styleId="NormalWeb">
    <w:name w:val="Normal (Web)"/>
    <w:basedOn w:val="Normal"/>
    <w:uiPriority w:val="99"/>
    <w:unhideWhenUsed/>
    <w:rsid w:val="00145C55"/>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2026-05-08T07:19:00Z</dcterms:created>
  <dcterms:modified xsi:type="dcterms:W3CDTF">2026-05-08T07:19:00Z</dcterms:modified>
</cp:coreProperties>
</file>